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F9C21D" w14:textId="26A9E4EB"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607153">
        <w:rPr>
          <w:rFonts w:ascii="Calibri" w:hAnsi="Calibri"/>
          <w:lang w:eastAsia="ja-JP"/>
        </w:rPr>
        <w:t>EN</w:t>
      </w:r>
      <w:r w:rsidR="004C7B2A">
        <w:rPr>
          <w:rFonts w:ascii="Calibri" w:hAnsi="Calibri"/>
          <w:lang w:eastAsia="ja-JP"/>
        </w:rPr>
        <w:t>AV24-6.1.</w:t>
      </w:r>
      <w:r w:rsidR="00181628">
        <w:rPr>
          <w:rFonts w:ascii="Calibri" w:hAnsi="Calibri"/>
          <w:lang w:eastAsia="ja-JP"/>
        </w:rPr>
        <w:t>8</w:t>
      </w:r>
      <w:bookmarkStart w:id="0" w:name="_GoBack"/>
      <w:bookmarkEnd w:id="0"/>
    </w:p>
    <w:p w14:paraId="59988D0E" w14:textId="77777777" w:rsidR="00BF32F0" w:rsidRPr="007A395D" w:rsidRDefault="00BF32F0" w:rsidP="00FE5674">
      <w:pPr>
        <w:pStyle w:val="BodyText"/>
        <w:tabs>
          <w:tab w:val="left" w:pos="2835"/>
        </w:tabs>
        <w:rPr>
          <w:rFonts w:ascii="Calibri" w:hAnsi="Calibri"/>
        </w:rPr>
      </w:pPr>
    </w:p>
    <w:p w14:paraId="4C68269B" w14:textId="77777777" w:rsidR="00D019CE" w:rsidRPr="007A395D" w:rsidRDefault="00D019CE" w:rsidP="00FE5674">
      <w:pPr>
        <w:pStyle w:val="BodyText"/>
        <w:tabs>
          <w:tab w:val="left" w:pos="2835"/>
        </w:tabs>
        <w:rPr>
          <w:rFonts w:ascii="Calibri" w:hAnsi="Calibri"/>
        </w:rPr>
      </w:pPr>
    </w:p>
    <w:p w14:paraId="529DDDF3" w14:textId="77777777"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0D58A4B9" w14:textId="62642FDE" w:rsidR="0080294B" w:rsidRPr="007A395D" w:rsidRDefault="0080294B" w:rsidP="00037DF4">
      <w:pPr>
        <w:pStyle w:val="BodyText"/>
        <w:tabs>
          <w:tab w:val="left" w:pos="1843"/>
        </w:tabs>
        <w:rPr>
          <w:rFonts w:ascii="Calibri" w:hAnsi="Calibri" w:cs="Arial"/>
          <w:b/>
          <w:sz w:val="24"/>
          <w:szCs w:val="24"/>
        </w:rPr>
      </w:pPr>
      <w:proofErr w:type="gramStart"/>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proofErr w:type="gramEnd"/>
      <w:r w:rsidR="00037DF4" w:rsidRPr="007A395D">
        <w:rPr>
          <w:rFonts w:ascii="Calibri" w:hAnsi="Calibri" w:cs="Arial"/>
        </w:rPr>
        <w:tab/>
      </w:r>
      <w:r w:rsidR="004C7B2A"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5364D" w:rsidRPr="007A395D">
        <w:rPr>
          <w:rFonts w:ascii="Calibri" w:hAnsi="Calibri" w:cs="Arial"/>
          <w:b/>
          <w:sz w:val="24"/>
          <w:szCs w:val="24"/>
        </w:rPr>
        <w:t>□</w:t>
      </w:r>
      <w:r w:rsidRPr="007A395D">
        <w:rPr>
          <w:rFonts w:ascii="Calibri" w:hAnsi="Calibri" w:cs="Arial"/>
          <w:sz w:val="24"/>
          <w:szCs w:val="24"/>
        </w:rPr>
        <w:t xml:space="preserve">  Input</w:t>
      </w:r>
    </w:p>
    <w:p w14:paraId="1CB400D6" w14:textId="0ADD3A80" w:rsidR="0080294B" w:rsidRPr="007A395D" w:rsidRDefault="004C7B2A" w:rsidP="00037DF4">
      <w:pPr>
        <w:pStyle w:val="BodyText"/>
        <w:tabs>
          <w:tab w:val="left" w:pos="1843"/>
        </w:tabs>
        <w:rPr>
          <w:rFonts w:ascii="Calibri" w:hAnsi="Calibri"/>
        </w:rPr>
      </w:pPr>
      <w:proofErr w:type="gramStart"/>
      <w:r w:rsidRPr="0060364E">
        <w:rPr>
          <w:rFonts w:ascii="Wingdings" w:hAnsi="Wingdings"/>
          <w:color w:val="000000"/>
          <w:sz w:val="16"/>
        </w:rPr>
        <w:t></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sidR="00607153"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65364D" w:rsidRPr="0060364E">
        <w:rPr>
          <w:rFonts w:ascii="Wingdings" w:hAnsi="Wingdings"/>
          <w:color w:val="000000"/>
          <w:sz w:val="16"/>
        </w:rPr>
        <w:t></w:t>
      </w:r>
      <w:r w:rsidR="0065364D" w:rsidRPr="007A395D">
        <w:t xml:space="preserve"> </w:t>
      </w:r>
      <w:r w:rsidR="0080294B" w:rsidRPr="007A395D">
        <w:rPr>
          <w:rFonts w:ascii="Calibri" w:hAnsi="Calibri" w:cs="Arial"/>
          <w:sz w:val="24"/>
          <w:szCs w:val="24"/>
        </w:rPr>
        <w:t xml:space="preserve">  Information</w:t>
      </w:r>
    </w:p>
    <w:p w14:paraId="4090CAFD" w14:textId="77777777" w:rsidR="0080294B" w:rsidRPr="007A395D" w:rsidRDefault="0080294B" w:rsidP="00FE5674">
      <w:pPr>
        <w:pStyle w:val="BodyText"/>
        <w:tabs>
          <w:tab w:val="left" w:pos="2835"/>
        </w:tabs>
        <w:rPr>
          <w:rFonts w:ascii="Calibri" w:hAnsi="Calibri"/>
        </w:rPr>
      </w:pPr>
    </w:p>
    <w:p w14:paraId="0DC81D10" w14:textId="53365817"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20555D">
        <w:rPr>
          <w:rFonts w:ascii="Calibri" w:hAnsi="Calibri"/>
        </w:rPr>
        <w:t>6</w:t>
      </w:r>
    </w:p>
    <w:p w14:paraId="510F976C" w14:textId="77777777"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5E30F54E" w14:textId="050CFBE3"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65364D">
        <w:rPr>
          <w:rFonts w:ascii="Calibri" w:hAnsi="Calibri"/>
        </w:rPr>
        <w:t xml:space="preserve">Maritime and Port Authority of Singapore </w:t>
      </w:r>
    </w:p>
    <w:p w14:paraId="2A0B5280" w14:textId="77777777" w:rsidR="00607153" w:rsidRPr="00607153" w:rsidRDefault="00607153" w:rsidP="00607153">
      <w:pPr>
        <w:spacing w:before="120" w:after="240"/>
        <w:jc w:val="center"/>
        <w:outlineLvl w:val="0"/>
        <w:rPr>
          <w:rFonts w:ascii="Calibri" w:eastAsia="Calibri" w:hAnsi="Calibri" w:cs="Arial"/>
          <w:b/>
          <w:bCs/>
          <w:color w:val="0070C0"/>
          <w:kern w:val="28"/>
          <w:sz w:val="32"/>
          <w:szCs w:val="32"/>
        </w:rPr>
      </w:pPr>
      <w:r w:rsidRPr="00607153">
        <w:rPr>
          <w:rFonts w:ascii="Calibri" w:eastAsia="Calibri" w:hAnsi="Calibri" w:cs="Arial"/>
          <w:b/>
          <w:bCs/>
          <w:color w:val="0070C0"/>
          <w:kern w:val="28"/>
          <w:sz w:val="32"/>
          <w:szCs w:val="32"/>
        </w:rPr>
        <w:t>Enhanced Real-time Positioning System (ERPS)</w:t>
      </w:r>
    </w:p>
    <w:p w14:paraId="0F68B139" w14:textId="77777777" w:rsidR="00607153" w:rsidRPr="00607153" w:rsidRDefault="00607153" w:rsidP="00607153">
      <w:pPr>
        <w:keepNext/>
        <w:numPr>
          <w:ilvl w:val="0"/>
          <w:numId w:val="14"/>
        </w:numPr>
        <w:spacing w:before="240" w:after="240"/>
        <w:jc w:val="both"/>
        <w:outlineLvl w:val="0"/>
        <w:rPr>
          <w:rFonts w:ascii="Calibri" w:eastAsia="Calibri" w:hAnsi="Calibri"/>
          <w:b/>
          <w:caps/>
          <w:color w:val="0070C0"/>
          <w:kern w:val="28"/>
          <w:sz w:val="24"/>
          <w:lang w:eastAsia="de-DE"/>
        </w:rPr>
      </w:pPr>
      <w:r w:rsidRPr="00607153">
        <w:rPr>
          <w:rFonts w:ascii="Calibri" w:eastAsia="Calibri" w:hAnsi="Calibri"/>
          <w:b/>
          <w:caps/>
          <w:color w:val="0070C0"/>
          <w:kern w:val="28"/>
          <w:sz w:val="24"/>
          <w:lang w:eastAsia="de-DE"/>
        </w:rPr>
        <w:t>Summary</w:t>
      </w:r>
    </w:p>
    <w:p w14:paraId="3E639E71" w14:textId="77777777" w:rsidR="00607153" w:rsidRPr="00607153" w:rsidRDefault="00607153" w:rsidP="00607153">
      <w:pPr>
        <w:spacing w:after="120"/>
        <w:jc w:val="both"/>
        <w:rPr>
          <w:rFonts w:ascii="Calibri" w:eastAsia="Calibri" w:hAnsi="Calibri"/>
          <w:lang w:eastAsia="de-DE"/>
        </w:rPr>
      </w:pPr>
      <w:r w:rsidRPr="00607153">
        <w:rPr>
          <w:rFonts w:ascii="Calibri" w:eastAsia="Calibri" w:hAnsi="Calibri"/>
          <w:lang w:eastAsia="de-DE"/>
        </w:rPr>
        <w:t>The Maritime and Port Authority of Singapore, together with Furuno Electric Co. and Tideland Signal Co., carried out joint sea trials for Enhanced Real-time Positioning System performance improvements. This system comprised of enhanced radar (e-Radar) installed on a vessel and enhanced racons (e-Racons) installed at conspicuous structures. The most recent 3</w:t>
      </w:r>
      <w:r w:rsidRPr="00607153">
        <w:rPr>
          <w:rFonts w:ascii="Calibri" w:eastAsia="Calibri" w:hAnsi="Calibri"/>
          <w:vertAlign w:val="superscript"/>
          <w:lang w:eastAsia="de-DE"/>
        </w:rPr>
        <w:t>rd</w:t>
      </w:r>
      <w:r w:rsidRPr="00607153">
        <w:rPr>
          <w:rFonts w:ascii="Calibri" w:eastAsia="Calibri" w:hAnsi="Calibri"/>
          <w:lang w:eastAsia="de-DE"/>
        </w:rPr>
        <w:t xml:space="preserve"> sea trial took place in Singapore from 19 August to 22 August 2019.</w:t>
      </w:r>
    </w:p>
    <w:p w14:paraId="0EC21A83" w14:textId="77777777" w:rsidR="00607153" w:rsidRPr="00607153" w:rsidRDefault="00607153" w:rsidP="00607153">
      <w:pPr>
        <w:spacing w:after="120"/>
        <w:jc w:val="both"/>
        <w:rPr>
          <w:rFonts w:ascii="Calibri" w:eastAsia="Calibri" w:hAnsi="Calibri"/>
          <w:lang w:eastAsia="de-DE"/>
        </w:rPr>
      </w:pPr>
      <w:r w:rsidRPr="00607153">
        <w:rPr>
          <w:rFonts w:ascii="Calibri" w:eastAsia="Calibri" w:hAnsi="Calibri"/>
          <w:lang w:eastAsia="de-DE"/>
        </w:rPr>
        <w:t>The sea trials were progressive developments from the previous trials done in Denmark (</w:t>
      </w:r>
      <w:proofErr w:type="spellStart"/>
      <w:r w:rsidRPr="00607153">
        <w:rPr>
          <w:rFonts w:ascii="Calibri" w:eastAsia="Calibri" w:hAnsi="Calibri"/>
          <w:lang w:eastAsia="de-DE"/>
        </w:rPr>
        <w:t>EfficienSeas</w:t>
      </w:r>
      <w:proofErr w:type="spellEnd"/>
      <w:r w:rsidRPr="00607153">
        <w:rPr>
          <w:rFonts w:ascii="Calibri" w:eastAsia="Calibri" w:hAnsi="Calibri"/>
          <w:lang w:eastAsia="de-DE"/>
        </w:rPr>
        <w:t xml:space="preserve"> Project, 2011, Reference 1) and United Kingdom (ACCSEAS Project, 2013, Reference 2) followed by Singapore (1</w:t>
      </w:r>
      <w:r w:rsidRPr="00607153">
        <w:rPr>
          <w:rFonts w:ascii="Calibri" w:eastAsia="Calibri" w:hAnsi="Calibri"/>
          <w:vertAlign w:val="superscript"/>
          <w:lang w:eastAsia="de-DE"/>
        </w:rPr>
        <w:t>st</w:t>
      </w:r>
      <w:r w:rsidRPr="00607153">
        <w:rPr>
          <w:rFonts w:ascii="Calibri" w:eastAsia="Calibri" w:hAnsi="Calibri"/>
          <w:lang w:eastAsia="de-DE"/>
        </w:rPr>
        <w:t xml:space="preserve"> and 2</w:t>
      </w:r>
      <w:r w:rsidRPr="00607153">
        <w:rPr>
          <w:rFonts w:ascii="Calibri" w:eastAsia="Calibri" w:hAnsi="Calibri"/>
          <w:vertAlign w:val="superscript"/>
          <w:lang w:eastAsia="de-DE"/>
        </w:rPr>
        <w:t>nd</w:t>
      </w:r>
      <w:r w:rsidRPr="00607153">
        <w:rPr>
          <w:rFonts w:ascii="Calibri" w:eastAsia="Calibri" w:hAnsi="Calibri"/>
          <w:lang w:eastAsia="de-DE"/>
        </w:rPr>
        <w:t xml:space="preserve"> Sea trial in 2015 &amp; 2017, Reference 3 &amp; 4 respectively).</w:t>
      </w:r>
    </w:p>
    <w:p w14:paraId="477FD5AD" w14:textId="77777777" w:rsidR="00607153" w:rsidRPr="00607153" w:rsidRDefault="00607153" w:rsidP="00607153">
      <w:pPr>
        <w:numPr>
          <w:ilvl w:val="1"/>
          <w:numId w:val="14"/>
        </w:numPr>
        <w:spacing w:before="120" w:after="120"/>
        <w:jc w:val="both"/>
        <w:outlineLvl w:val="1"/>
        <w:rPr>
          <w:rFonts w:ascii="Calibri" w:eastAsia="Calibri" w:hAnsi="Calibri"/>
          <w:b/>
          <w:color w:val="0070C0"/>
          <w:sz w:val="24"/>
          <w:szCs w:val="24"/>
        </w:rPr>
      </w:pPr>
      <w:r w:rsidRPr="00607153">
        <w:rPr>
          <w:rFonts w:ascii="Calibri" w:eastAsia="Calibri" w:hAnsi="Calibri"/>
          <w:b/>
          <w:color w:val="0070C0"/>
          <w:sz w:val="24"/>
          <w:szCs w:val="24"/>
        </w:rPr>
        <w:t>Purpose of the document</w:t>
      </w:r>
    </w:p>
    <w:p w14:paraId="0E352FA2" w14:textId="77777777" w:rsidR="00607153" w:rsidRPr="00607153" w:rsidRDefault="00607153" w:rsidP="00607153">
      <w:pPr>
        <w:spacing w:after="120"/>
        <w:jc w:val="both"/>
        <w:rPr>
          <w:rFonts w:ascii="Calibri" w:eastAsia="Calibri" w:hAnsi="Calibri"/>
        </w:rPr>
      </w:pPr>
      <w:r w:rsidRPr="00607153">
        <w:rPr>
          <w:rFonts w:ascii="Calibri" w:eastAsia="Calibri" w:hAnsi="Calibri"/>
        </w:rPr>
        <w:t>Recognising the critical need for real-time, accurate, terrestrial-based positioning to complement GNSS positioning (Resilient PNT) with redundancy, especially in port and coastal areas, a team was established with representatives from the Maritime and Port Authority of Singapore Hydrographic Division, Furuno Electric Co. and Tideland Signal Co. Periodic developments were conducted in well-equipped workshops located in Japan (Furuno Electric) and US (Tideland Signal) to stay on track with the proposed timeline. These collaborative efforts were leveraged on the positive results acquired from the previous sea trials which allow the team to further improve the test-bedding system over the years since 2015. This paper discusses the need for such ERPS and practical issues and next steps in adopting ERPS, including standardisation.</w:t>
      </w:r>
    </w:p>
    <w:p w14:paraId="29710EE7" w14:textId="77777777" w:rsidR="00607153" w:rsidRPr="00607153" w:rsidRDefault="00607153" w:rsidP="00607153">
      <w:pPr>
        <w:numPr>
          <w:ilvl w:val="1"/>
          <w:numId w:val="14"/>
        </w:numPr>
        <w:spacing w:before="120" w:after="120"/>
        <w:jc w:val="both"/>
        <w:outlineLvl w:val="1"/>
        <w:rPr>
          <w:rFonts w:ascii="Calibri" w:eastAsia="Calibri" w:hAnsi="Calibri"/>
          <w:b/>
          <w:color w:val="0070C0"/>
          <w:sz w:val="24"/>
          <w:szCs w:val="24"/>
        </w:rPr>
      </w:pPr>
      <w:r w:rsidRPr="00607153">
        <w:rPr>
          <w:rFonts w:ascii="Calibri" w:eastAsia="Calibri" w:hAnsi="Calibri"/>
          <w:b/>
          <w:color w:val="0070C0"/>
          <w:sz w:val="24"/>
          <w:szCs w:val="24"/>
        </w:rPr>
        <w:t>Related documents</w:t>
      </w:r>
    </w:p>
    <w:p w14:paraId="71557E78" w14:textId="77777777" w:rsidR="00607153" w:rsidRPr="00607153" w:rsidRDefault="00607153" w:rsidP="00607153">
      <w:pPr>
        <w:spacing w:after="120"/>
        <w:jc w:val="both"/>
        <w:rPr>
          <w:rFonts w:ascii="Calibri" w:eastAsia="Calibri" w:hAnsi="Calibri"/>
        </w:rPr>
      </w:pPr>
      <w:r w:rsidRPr="00607153">
        <w:rPr>
          <w:rFonts w:ascii="Calibri" w:eastAsia="Calibri" w:hAnsi="Calibri"/>
        </w:rPr>
        <w:t>See the ‘References’ section below.</w:t>
      </w:r>
    </w:p>
    <w:p w14:paraId="77E1B787" w14:textId="77777777" w:rsidR="00607153" w:rsidRPr="00607153" w:rsidRDefault="00607153" w:rsidP="00607153">
      <w:pPr>
        <w:keepNext/>
        <w:numPr>
          <w:ilvl w:val="0"/>
          <w:numId w:val="14"/>
        </w:numPr>
        <w:spacing w:before="240" w:after="240"/>
        <w:jc w:val="both"/>
        <w:outlineLvl w:val="0"/>
        <w:rPr>
          <w:rFonts w:ascii="Calibri" w:eastAsia="Calibri" w:hAnsi="Calibri"/>
          <w:b/>
          <w:caps/>
          <w:color w:val="0070C0"/>
          <w:kern w:val="28"/>
          <w:sz w:val="24"/>
          <w:lang w:eastAsia="de-DE"/>
        </w:rPr>
      </w:pPr>
      <w:r w:rsidRPr="00607153">
        <w:rPr>
          <w:rFonts w:ascii="Calibri" w:eastAsia="Calibri" w:hAnsi="Calibri"/>
          <w:b/>
          <w:caps/>
          <w:color w:val="0070C0"/>
          <w:kern w:val="28"/>
          <w:sz w:val="24"/>
          <w:lang w:eastAsia="de-DE"/>
        </w:rPr>
        <w:t>Background</w:t>
      </w:r>
    </w:p>
    <w:p w14:paraId="294AB2A7" w14:textId="77777777" w:rsidR="00607153" w:rsidRPr="00607153" w:rsidRDefault="00607153" w:rsidP="00607153">
      <w:pPr>
        <w:spacing w:after="120"/>
        <w:jc w:val="both"/>
        <w:rPr>
          <w:rFonts w:ascii="Calibri" w:eastAsia="Calibri" w:hAnsi="Calibri"/>
        </w:rPr>
      </w:pPr>
      <w:r w:rsidRPr="00607153">
        <w:rPr>
          <w:rFonts w:ascii="Calibri" w:eastAsia="Calibri" w:hAnsi="Calibri"/>
        </w:rPr>
        <w:t xml:space="preserve">ERPS is a proposal for a radar position fixing system in maritime navigation. It is the automation of the process of determining one’s own absolute position by means of radar fixing, using a multitude of objects with known positions as reference points. </w:t>
      </w:r>
      <w:proofErr w:type="gramStart"/>
      <w:r w:rsidRPr="00607153">
        <w:rPr>
          <w:rFonts w:ascii="Calibri" w:eastAsia="Calibri" w:hAnsi="Calibri"/>
        </w:rPr>
        <w:t>Taking into account</w:t>
      </w:r>
      <w:proofErr w:type="gramEnd"/>
      <w:r w:rsidRPr="00607153">
        <w:rPr>
          <w:rFonts w:ascii="Calibri" w:eastAsia="Calibri" w:hAnsi="Calibri"/>
        </w:rPr>
        <w:t xml:space="preserve"> of vulnerabilities and over reliance on GNSS positioning, redundancy for independent position fixing systems should be considered. </w:t>
      </w:r>
    </w:p>
    <w:p w14:paraId="31B466D8" w14:textId="77777777" w:rsidR="00607153" w:rsidRPr="00607153" w:rsidRDefault="00607153" w:rsidP="00607153">
      <w:pPr>
        <w:numPr>
          <w:ilvl w:val="1"/>
          <w:numId w:val="14"/>
        </w:numPr>
        <w:spacing w:before="120" w:after="120"/>
        <w:jc w:val="both"/>
        <w:outlineLvl w:val="1"/>
        <w:rPr>
          <w:rFonts w:ascii="Calibri" w:eastAsia="Calibri" w:hAnsi="Calibri"/>
          <w:b/>
          <w:color w:val="0070C0"/>
          <w:sz w:val="24"/>
          <w:szCs w:val="24"/>
        </w:rPr>
      </w:pPr>
      <w:r w:rsidRPr="00607153">
        <w:rPr>
          <w:rFonts w:ascii="Calibri" w:eastAsia="Calibri" w:hAnsi="Calibri"/>
          <w:b/>
          <w:color w:val="0070C0"/>
          <w:sz w:val="24"/>
          <w:szCs w:val="24"/>
        </w:rPr>
        <w:t xml:space="preserve">System Context – Operational </w:t>
      </w:r>
    </w:p>
    <w:p w14:paraId="70DA2C74" w14:textId="77777777" w:rsidR="00607153" w:rsidRPr="00607153" w:rsidRDefault="00607153" w:rsidP="00607153">
      <w:pPr>
        <w:spacing w:after="120"/>
        <w:jc w:val="both"/>
        <w:rPr>
          <w:rFonts w:ascii="Calibri" w:eastAsia="Calibri" w:hAnsi="Calibri"/>
          <w:lang w:eastAsia="de-DE"/>
        </w:rPr>
      </w:pPr>
      <w:r w:rsidRPr="00607153">
        <w:rPr>
          <w:rFonts w:ascii="Calibri" w:eastAsia="Calibri" w:hAnsi="Calibri"/>
          <w:lang w:eastAsia="de-DE"/>
        </w:rPr>
        <w:t xml:space="preserve">E-Racons are essentially normal racons, modified to encode their installed position into the signal response to the radars that interrogated them. Position data, in terms of latitude and longitude, is encoded using FSK </w:t>
      </w:r>
      <w:r w:rsidRPr="00607153">
        <w:rPr>
          <w:rFonts w:ascii="Calibri" w:eastAsia="Calibri" w:hAnsi="Calibri"/>
          <w:lang w:eastAsia="de-DE"/>
        </w:rPr>
        <w:lastRenderedPageBreak/>
        <w:t>modulation in the leading dash of the racons’ Morse code response. The e-Racon position is surveyed and entered as a static parameter in the e-Racon configuration.</w:t>
      </w:r>
    </w:p>
    <w:p w14:paraId="7CE862FC" w14:textId="77777777" w:rsidR="00607153" w:rsidRPr="00607153" w:rsidRDefault="00607153" w:rsidP="00607153">
      <w:pPr>
        <w:spacing w:after="120"/>
        <w:jc w:val="both"/>
        <w:rPr>
          <w:rFonts w:ascii="Calibri" w:eastAsia="Calibri" w:hAnsi="Calibri"/>
        </w:rPr>
      </w:pPr>
      <w:r w:rsidRPr="00607153">
        <w:rPr>
          <w:rFonts w:ascii="Calibri" w:eastAsia="Calibri" w:hAnsi="Calibri"/>
          <w:lang w:eastAsia="de-DE"/>
        </w:rPr>
        <w:t xml:space="preserve">E-Radar receivers detect this modulation and demodulate the signal encoded with position data. Utilising a few known information such as azimuth and range of the e-Racon target, and the heading of the vessel, the e-Radar can then calculate and present the position for the vessel on the radar screen. On the radar screen, the signal will be </w:t>
      </w:r>
      <w:proofErr w:type="gramStart"/>
      <w:r w:rsidRPr="00607153">
        <w:rPr>
          <w:rFonts w:ascii="Calibri" w:eastAsia="Calibri" w:hAnsi="Calibri"/>
          <w:lang w:eastAsia="de-DE"/>
        </w:rPr>
        <w:t>takes</w:t>
      </w:r>
      <w:proofErr w:type="gramEnd"/>
      <w:r w:rsidRPr="00607153">
        <w:rPr>
          <w:rFonts w:ascii="Calibri" w:eastAsia="Calibri" w:hAnsi="Calibri"/>
          <w:lang w:eastAsia="de-DE"/>
        </w:rPr>
        <w:t xml:space="preserve"> the form of a short line of dots and dashes radiating away from the location of the e-Racon.</w:t>
      </w:r>
    </w:p>
    <w:p w14:paraId="7A2A5FB2" w14:textId="77777777" w:rsidR="00607153" w:rsidRPr="00607153" w:rsidRDefault="00607153" w:rsidP="00607153">
      <w:pPr>
        <w:keepNext/>
        <w:numPr>
          <w:ilvl w:val="0"/>
          <w:numId w:val="14"/>
        </w:numPr>
        <w:spacing w:before="240" w:after="240"/>
        <w:jc w:val="both"/>
        <w:outlineLvl w:val="0"/>
        <w:rPr>
          <w:rFonts w:ascii="Calibri" w:eastAsia="Calibri" w:hAnsi="Calibri"/>
          <w:b/>
          <w:caps/>
          <w:color w:val="0070C0"/>
          <w:kern w:val="28"/>
          <w:sz w:val="24"/>
          <w:lang w:eastAsia="de-DE"/>
        </w:rPr>
      </w:pPr>
      <w:r w:rsidRPr="00607153">
        <w:rPr>
          <w:rFonts w:ascii="Calibri" w:eastAsia="Calibri" w:hAnsi="Calibri"/>
          <w:b/>
          <w:caps/>
          <w:color w:val="0070C0"/>
          <w:kern w:val="28"/>
          <w:sz w:val="24"/>
          <w:lang w:eastAsia="de-DE"/>
        </w:rPr>
        <w:t>3</w:t>
      </w:r>
      <w:r w:rsidRPr="00607153">
        <w:rPr>
          <w:rFonts w:ascii="Calibri" w:eastAsia="Calibri" w:hAnsi="Calibri"/>
          <w:b/>
          <w:caps/>
          <w:color w:val="0070C0"/>
          <w:kern w:val="28"/>
          <w:sz w:val="24"/>
          <w:vertAlign w:val="superscript"/>
          <w:lang w:eastAsia="de-DE"/>
        </w:rPr>
        <w:t xml:space="preserve">rd </w:t>
      </w:r>
      <w:r w:rsidRPr="00607153">
        <w:rPr>
          <w:rFonts w:ascii="Calibri" w:eastAsia="Calibri" w:hAnsi="Calibri"/>
          <w:b/>
          <w:color w:val="0070C0"/>
          <w:kern w:val="28"/>
          <w:sz w:val="24"/>
          <w:lang w:eastAsia="de-DE"/>
        </w:rPr>
        <w:t>SEA TRIAL</w:t>
      </w:r>
    </w:p>
    <w:p w14:paraId="46A61D22" w14:textId="77777777" w:rsidR="00607153" w:rsidRPr="00607153" w:rsidRDefault="00607153" w:rsidP="00607153">
      <w:pPr>
        <w:keepNext/>
        <w:numPr>
          <w:ilvl w:val="1"/>
          <w:numId w:val="14"/>
        </w:numPr>
        <w:spacing w:before="120" w:after="120"/>
        <w:jc w:val="both"/>
        <w:outlineLvl w:val="1"/>
        <w:rPr>
          <w:rFonts w:ascii="Calibri" w:eastAsia="Calibri" w:hAnsi="Calibri"/>
          <w:b/>
          <w:color w:val="0070C0"/>
          <w:sz w:val="24"/>
          <w:szCs w:val="24"/>
        </w:rPr>
      </w:pPr>
      <w:r w:rsidRPr="00607153">
        <w:rPr>
          <w:rFonts w:ascii="Calibri" w:eastAsia="Calibri" w:hAnsi="Calibri"/>
          <w:b/>
          <w:color w:val="0070C0"/>
          <w:sz w:val="24"/>
          <w:szCs w:val="24"/>
        </w:rPr>
        <w:t>Sea Trial arrangement</w:t>
      </w:r>
    </w:p>
    <w:p w14:paraId="6DB889B9" w14:textId="77777777" w:rsidR="00607153" w:rsidRPr="00607153" w:rsidRDefault="00607153" w:rsidP="00607153">
      <w:pPr>
        <w:spacing w:after="120"/>
        <w:jc w:val="both"/>
        <w:rPr>
          <w:rFonts w:ascii="Calibri" w:eastAsia="Calibri" w:hAnsi="Calibri"/>
        </w:rPr>
      </w:pPr>
      <w:r w:rsidRPr="00607153">
        <w:rPr>
          <w:rFonts w:ascii="Calibri" w:eastAsia="Calibri" w:hAnsi="Calibri"/>
        </w:rPr>
        <w:t xml:space="preserve">Three locations for e-Racons were chosen: PSA Building (PSAB), Raffles Lighthouse and </w:t>
      </w:r>
      <w:proofErr w:type="spellStart"/>
      <w:r w:rsidRPr="00607153">
        <w:rPr>
          <w:rFonts w:ascii="Calibri" w:eastAsia="Calibri" w:hAnsi="Calibri"/>
        </w:rPr>
        <w:t>Sakijang</w:t>
      </w:r>
      <w:proofErr w:type="spellEnd"/>
      <w:r w:rsidRPr="00607153">
        <w:rPr>
          <w:rFonts w:ascii="Calibri" w:eastAsia="Calibri" w:hAnsi="Calibri"/>
        </w:rPr>
        <w:t xml:space="preserve"> Beacon.  The e-Racons were deployed on existing aids to navigation as shown in Figure 1 below. All three e-Racons were mounted at a high elevation in order to minimize the blockage and multipath effects from vessels’ high air draft observed in the previous Singapore trials. In this sea trial, the main objectives were to assess the e-Radar’s software capabilities to receive 3 e-Racons’ signals, demodulate and calculate the positioning accuracies and distances. E-Racons were assessed based on the function of frequency ‘Agile’ mode primarily for the reason of high vessels density in Singapore port waters with radars transmitting at similar frequencies.</w:t>
      </w:r>
    </w:p>
    <w:p w14:paraId="5B887F62" w14:textId="77777777" w:rsidR="00607153" w:rsidRPr="00607153" w:rsidRDefault="00607153" w:rsidP="00607153">
      <w:pPr>
        <w:spacing w:after="120"/>
        <w:jc w:val="center"/>
        <w:rPr>
          <w:rFonts w:ascii="Calibri" w:eastAsia="Calibri" w:hAnsi="Calibri"/>
        </w:rPr>
      </w:pPr>
      <w:r w:rsidRPr="00607153">
        <w:rPr>
          <w:rFonts w:ascii="Calibri" w:eastAsia="Calibri" w:hAnsi="Calibri"/>
          <w:noProof/>
          <w:lang w:val="en-SG" w:eastAsia="zh-CN"/>
        </w:rPr>
        <w:drawing>
          <wp:inline distT="0" distB="0" distL="0" distR="0" wp14:anchorId="485A59DD" wp14:editId="4D36567D">
            <wp:extent cx="5369259" cy="46647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75252" cy="4669917"/>
                    </a:xfrm>
                    <a:prstGeom prst="rect">
                      <a:avLst/>
                    </a:prstGeom>
                    <a:noFill/>
                  </pic:spPr>
                </pic:pic>
              </a:graphicData>
            </a:graphic>
          </wp:inline>
        </w:drawing>
      </w:r>
    </w:p>
    <w:p w14:paraId="1E8BB223" w14:textId="77777777" w:rsidR="00607153" w:rsidRPr="00607153" w:rsidRDefault="00607153" w:rsidP="00607153">
      <w:pPr>
        <w:spacing w:before="120" w:after="120"/>
        <w:jc w:val="center"/>
        <w:rPr>
          <w:rFonts w:eastAsia="Calibri"/>
          <w:i/>
          <w:szCs w:val="20"/>
        </w:rPr>
      </w:pPr>
      <w:r w:rsidRPr="00607153">
        <w:rPr>
          <w:rFonts w:eastAsia="Calibri"/>
          <w:i/>
          <w:szCs w:val="20"/>
        </w:rPr>
        <w:t>Figure 1: Sea trial area and locations of e-Racons.</w:t>
      </w:r>
    </w:p>
    <w:p w14:paraId="703DB2E4" w14:textId="77777777" w:rsidR="00607153" w:rsidRPr="00607153" w:rsidRDefault="00607153" w:rsidP="00607153">
      <w:pPr>
        <w:spacing w:after="120"/>
        <w:jc w:val="both"/>
        <w:rPr>
          <w:rFonts w:ascii="Calibri" w:eastAsia="Calibri" w:hAnsi="Calibri"/>
        </w:rPr>
      </w:pPr>
    </w:p>
    <w:p w14:paraId="0A04CE4A" w14:textId="77777777" w:rsidR="00607153" w:rsidRPr="00607153" w:rsidRDefault="00607153" w:rsidP="00607153">
      <w:pPr>
        <w:keepNext/>
        <w:numPr>
          <w:ilvl w:val="0"/>
          <w:numId w:val="14"/>
        </w:numPr>
        <w:spacing w:before="240" w:after="240"/>
        <w:jc w:val="both"/>
        <w:outlineLvl w:val="0"/>
        <w:rPr>
          <w:rFonts w:ascii="Calibri" w:eastAsia="Calibri" w:hAnsi="Calibri"/>
          <w:b/>
          <w:caps/>
          <w:color w:val="0070C0"/>
          <w:kern w:val="28"/>
          <w:sz w:val="24"/>
          <w:lang w:eastAsia="de-DE"/>
        </w:rPr>
      </w:pPr>
      <w:r w:rsidRPr="00607153">
        <w:rPr>
          <w:rFonts w:ascii="Calibri" w:eastAsia="Calibri" w:hAnsi="Calibri"/>
          <w:b/>
          <w:caps/>
          <w:color w:val="0070C0"/>
          <w:kern w:val="28"/>
          <w:sz w:val="24"/>
          <w:lang w:eastAsia="de-DE"/>
        </w:rPr>
        <w:lastRenderedPageBreak/>
        <w:t>Discussion</w:t>
      </w:r>
    </w:p>
    <w:p w14:paraId="756AB14A" w14:textId="77777777" w:rsidR="00607153" w:rsidRPr="00607153" w:rsidRDefault="00607153" w:rsidP="00607153">
      <w:pPr>
        <w:spacing w:after="120"/>
        <w:jc w:val="both"/>
        <w:rPr>
          <w:rFonts w:ascii="Calibri" w:eastAsia="Calibri" w:hAnsi="Calibri"/>
        </w:rPr>
      </w:pPr>
      <w:r w:rsidRPr="00607153">
        <w:rPr>
          <w:rFonts w:ascii="Calibri" w:eastAsia="Calibri" w:hAnsi="Calibri"/>
        </w:rPr>
        <w:t>During the 3</w:t>
      </w:r>
      <w:r w:rsidRPr="00607153">
        <w:rPr>
          <w:rFonts w:ascii="Calibri" w:eastAsia="Calibri" w:hAnsi="Calibri"/>
          <w:vertAlign w:val="superscript"/>
        </w:rPr>
        <w:t>rd</w:t>
      </w:r>
      <w:r w:rsidRPr="00607153">
        <w:rPr>
          <w:rFonts w:ascii="Calibri" w:eastAsia="Calibri" w:hAnsi="Calibri"/>
        </w:rPr>
        <w:t xml:space="preserve"> Sea Trial, a few objectives were met. Compared to previous trials, both of the e-Radar and e-Racons’ software had been refined and upgraded with advanced algorithm to enable the following improvements:</w:t>
      </w:r>
    </w:p>
    <w:p w14:paraId="19205DDE" w14:textId="77777777" w:rsidR="00607153" w:rsidRPr="00607153" w:rsidRDefault="00607153" w:rsidP="00607153">
      <w:pPr>
        <w:spacing w:after="120"/>
        <w:jc w:val="both"/>
        <w:rPr>
          <w:rFonts w:ascii="Calibri" w:eastAsia="Calibri" w:hAnsi="Calibri"/>
        </w:rPr>
      </w:pPr>
      <w:r w:rsidRPr="00607153">
        <w:rPr>
          <w:rFonts w:ascii="Calibri" w:eastAsia="Calibri" w:hAnsi="Calibri"/>
        </w:rPr>
        <w:t>a)</w:t>
      </w:r>
      <w:r w:rsidRPr="00607153">
        <w:rPr>
          <w:rFonts w:ascii="Calibri" w:eastAsia="Calibri" w:hAnsi="Calibri"/>
        </w:rPr>
        <w:tab/>
        <w:t xml:space="preserve">The upgraded e-Radar software </w:t>
      </w:r>
      <w:proofErr w:type="gramStart"/>
      <w:r w:rsidRPr="00607153">
        <w:rPr>
          <w:rFonts w:ascii="Calibri" w:eastAsia="Calibri" w:hAnsi="Calibri"/>
        </w:rPr>
        <w:t>was capable of receiving</w:t>
      </w:r>
      <w:proofErr w:type="gramEnd"/>
      <w:r w:rsidRPr="00607153">
        <w:rPr>
          <w:rFonts w:ascii="Calibri" w:eastAsia="Calibri" w:hAnsi="Calibri"/>
        </w:rPr>
        <w:t xml:space="preserve">, demodulating and automatically use three e-Racons Line of Positioning (LOP) from the set of three or four for position solution. In the case that two e-Racons and below were available, the solution will use the remaining e-Racons only. </w:t>
      </w:r>
    </w:p>
    <w:p w14:paraId="09BDDC67" w14:textId="77777777" w:rsidR="00607153" w:rsidRPr="00607153" w:rsidRDefault="00607153" w:rsidP="00607153">
      <w:pPr>
        <w:spacing w:after="120"/>
        <w:jc w:val="both"/>
        <w:rPr>
          <w:rFonts w:ascii="Calibri" w:eastAsia="Calibri" w:hAnsi="Calibri"/>
        </w:rPr>
      </w:pPr>
      <w:r w:rsidRPr="00607153">
        <w:rPr>
          <w:rFonts w:ascii="Calibri" w:eastAsia="Calibri" w:hAnsi="Calibri"/>
        </w:rPr>
        <w:t>b)</w:t>
      </w:r>
      <w:r w:rsidRPr="00607153">
        <w:rPr>
          <w:rFonts w:ascii="Calibri" w:eastAsia="Calibri" w:hAnsi="Calibri"/>
        </w:rPr>
        <w:tab/>
        <w:t>The e-Radar will automatically compensate for latencies and geoid height due to the motion of the vessel and the rotation of the antenna when calculating its position solution.</w:t>
      </w:r>
    </w:p>
    <w:p w14:paraId="53BD0B39" w14:textId="77777777" w:rsidR="00607153" w:rsidRPr="00607153" w:rsidRDefault="00607153" w:rsidP="00607153">
      <w:pPr>
        <w:spacing w:after="120"/>
        <w:jc w:val="both"/>
        <w:rPr>
          <w:rFonts w:ascii="Calibri" w:eastAsia="Calibri" w:hAnsi="Calibri"/>
        </w:rPr>
      </w:pPr>
      <w:r w:rsidRPr="00607153">
        <w:rPr>
          <w:rFonts w:ascii="Calibri" w:eastAsia="Calibri" w:hAnsi="Calibri"/>
        </w:rPr>
        <w:t>c)</w:t>
      </w:r>
      <w:r w:rsidRPr="00607153">
        <w:rPr>
          <w:rFonts w:ascii="Calibri" w:eastAsia="Calibri" w:hAnsi="Calibri"/>
        </w:rPr>
        <w:tab/>
        <w:t>The e-Racons can function on frequency ‘Agile’ mode to transmit responses upon receiving radar signals within any maritime radar bandwidths.</w:t>
      </w:r>
    </w:p>
    <w:p w14:paraId="16645F34" w14:textId="77777777" w:rsidR="00607153" w:rsidRPr="00607153" w:rsidRDefault="00607153" w:rsidP="00607153">
      <w:pPr>
        <w:spacing w:after="120"/>
        <w:jc w:val="both"/>
        <w:rPr>
          <w:rFonts w:ascii="Calibri" w:eastAsia="Calibri" w:hAnsi="Calibri"/>
        </w:rPr>
      </w:pPr>
      <w:r w:rsidRPr="00607153">
        <w:rPr>
          <w:rFonts w:ascii="Calibri" w:eastAsia="Calibri" w:hAnsi="Calibri"/>
        </w:rPr>
        <w:t>However, to improve on the positioning accuracy, further enhancement would be required to improve the software’s capabilities to calculate the positioning accuracy.</w:t>
      </w:r>
    </w:p>
    <w:p w14:paraId="23A50B09" w14:textId="77777777" w:rsidR="00607153" w:rsidRPr="00607153" w:rsidRDefault="00607153" w:rsidP="00607153">
      <w:pPr>
        <w:keepNext/>
        <w:numPr>
          <w:ilvl w:val="0"/>
          <w:numId w:val="14"/>
        </w:numPr>
        <w:spacing w:before="240" w:after="240"/>
        <w:jc w:val="both"/>
        <w:outlineLvl w:val="0"/>
        <w:rPr>
          <w:rFonts w:ascii="Calibri" w:eastAsia="Calibri" w:hAnsi="Calibri"/>
          <w:b/>
          <w:caps/>
          <w:color w:val="0070C0"/>
          <w:kern w:val="28"/>
          <w:sz w:val="24"/>
          <w:lang w:eastAsia="de-DE"/>
        </w:rPr>
      </w:pPr>
      <w:r w:rsidRPr="00607153">
        <w:rPr>
          <w:rFonts w:ascii="Calibri" w:eastAsia="Calibri" w:hAnsi="Calibri"/>
          <w:b/>
          <w:caps/>
          <w:color w:val="0070C0"/>
          <w:kern w:val="28"/>
          <w:sz w:val="24"/>
          <w:lang w:eastAsia="de-DE"/>
        </w:rPr>
        <w:t>Next step forward</w:t>
      </w:r>
    </w:p>
    <w:p w14:paraId="0DA51424" w14:textId="77777777" w:rsidR="00607153" w:rsidRPr="00607153" w:rsidRDefault="00607153" w:rsidP="00607153">
      <w:pPr>
        <w:spacing w:after="120"/>
        <w:jc w:val="both"/>
        <w:rPr>
          <w:rFonts w:asciiTheme="minorHAnsi" w:eastAsia="Calibri" w:hAnsiTheme="minorHAnsi"/>
        </w:rPr>
      </w:pPr>
      <w:r w:rsidRPr="00607153">
        <w:rPr>
          <w:rFonts w:ascii="Calibri" w:eastAsia="Calibri" w:hAnsi="Calibri"/>
          <w:lang w:eastAsia="de-DE"/>
        </w:rPr>
        <w:t xml:space="preserve">The Maritime and Port Authority of Singapore had completed the establishment of a permanent test site in the </w:t>
      </w:r>
      <w:r w:rsidRPr="00607153">
        <w:rPr>
          <w:rFonts w:asciiTheme="minorHAnsi" w:eastAsia="Calibri" w:hAnsiTheme="minorHAnsi"/>
          <w:lang w:eastAsia="de-DE"/>
        </w:rPr>
        <w:t xml:space="preserve">Singapore Strait as the full set of equipment had been acquired and available for development process. This allow the team to conduct trials at any given schedule as </w:t>
      </w:r>
      <w:r w:rsidRPr="00607153">
        <w:rPr>
          <w:rFonts w:asciiTheme="minorHAnsi" w:eastAsia="Calibri" w:hAnsiTheme="minorHAnsi"/>
        </w:rPr>
        <w:t>at least four or more e-Racons would be permanently installed. Plans were made for expansion of e-Racons coverage within Singapore port waters and approaches to provide reliable and independent source of navigation. Upon maturity, e</w:t>
      </w:r>
      <w:r w:rsidRPr="00607153">
        <w:rPr>
          <w:rFonts w:asciiTheme="minorHAnsi" w:eastAsia="Calibri" w:hAnsiTheme="minorHAnsi"/>
          <w:lang w:eastAsia="de-DE"/>
        </w:rPr>
        <w:t xml:space="preserve">-Radar &amp; e-Racons would be a viable supplementary positioning system which is capable of equivalent or better accuracy and reliability as compared to GNSS and should be considered as an element in Resilient PNT. </w:t>
      </w:r>
    </w:p>
    <w:p w14:paraId="11026194" w14:textId="77777777" w:rsidR="00607153" w:rsidRPr="00607153" w:rsidRDefault="00607153" w:rsidP="00607153">
      <w:pPr>
        <w:spacing w:after="120"/>
        <w:jc w:val="both"/>
        <w:rPr>
          <w:rFonts w:asciiTheme="minorHAnsi" w:eastAsia="Calibri" w:hAnsiTheme="minorHAnsi"/>
          <w:highlight w:val="yellow"/>
        </w:rPr>
      </w:pPr>
      <w:r w:rsidRPr="00607153">
        <w:rPr>
          <w:rFonts w:asciiTheme="minorHAnsi" w:eastAsia="Calibri" w:hAnsiTheme="minorHAnsi"/>
        </w:rPr>
        <w:t>Further assessment of the system’s reliability and accuracy would be conducted in future sea trials and to report the progress of this project in future IALA meetings. This initiative should encourage more industrial players and maritime users to adopt and embrace this new positioning system as retrofitting existing radars and racons into e-Radar and e-Racon respectively could be achieved at low incremental cost at the time of manufacturing.</w:t>
      </w:r>
    </w:p>
    <w:p w14:paraId="23661C98" w14:textId="77777777" w:rsidR="00607153" w:rsidRPr="00607153" w:rsidRDefault="00607153" w:rsidP="00607153">
      <w:pPr>
        <w:spacing w:after="120"/>
        <w:jc w:val="both"/>
        <w:rPr>
          <w:rFonts w:ascii="Calibri" w:eastAsia="Calibri" w:hAnsi="Calibri"/>
          <w:lang w:eastAsia="de-DE"/>
        </w:rPr>
      </w:pPr>
      <w:r w:rsidRPr="00607153">
        <w:rPr>
          <w:rFonts w:ascii="Calibri" w:eastAsia="Calibri" w:hAnsi="Calibri"/>
          <w:lang w:eastAsia="de-DE"/>
        </w:rPr>
        <w:t xml:space="preserve">Standardisation of the system would be required as a baseline for implementation stage. Hence, a </w:t>
      </w:r>
      <w:proofErr w:type="gramStart"/>
      <w:r w:rsidRPr="00607153">
        <w:rPr>
          <w:rFonts w:ascii="Calibri" w:eastAsia="Calibri" w:hAnsi="Calibri"/>
          <w:lang w:eastAsia="de-DE"/>
        </w:rPr>
        <w:t>draft specifications</w:t>
      </w:r>
      <w:proofErr w:type="gramEnd"/>
      <w:r w:rsidRPr="00607153">
        <w:rPr>
          <w:rFonts w:ascii="Calibri" w:eastAsia="Calibri" w:hAnsi="Calibri"/>
          <w:lang w:eastAsia="de-DE"/>
        </w:rPr>
        <w:t xml:space="preserve"> would be submitted in upcoming working group meetings. As IALA is </w:t>
      </w:r>
      <w:proofErr w:type="gramStart"/>
      <w:r w:rsidRPr="00607153">
        <w:rPr>
          <w:rFonts w:ascii="Calibri" w:eastAsia="Calibri" w:hAnsi="Calibri"/>
          <w:lang w:eastAsia="de-DE"/>
        </w:rPr>
        <w:t>in the midst of</w:t>
      </w:r>
      <w:proofErr w:type="gramEnd"/>
      <w:r w:rsidRPr="00607153">
        <w:rPr>
          <w:rFonts w:ascii="Calibri" w:eastAsia="Calibri" w:hAnsi="Calibri"/>
          <w:lang w:eastAsia="de-DE"/>
        </w:rPr>
        <w:t xml:space="preserve"> transiting to intergovernmental status, the authors believed that the IALA would be a good venue for initial discussion on standardisation.</w:t>
      </w:r>
    </w:p>
    <w:p w14:paraId="1F63C50B" w14:textId="77777777" w:rsidR="00607153" w:rsidRPr="00607153" w:rsidRDefault="00607153" w:rsidP="00607153">
      <w:pPr>
        <w:keepNext/>
        <w:numPr>
          <w:ilvl w:val="0"/>
          <w:numId w:val="14"/>
        </w:numPr>
        <w:spacing w:before="240" w:after="240"/>
        <w:jc w:val="both"/>
        <w:outlineLvl w:val="0"/>
        <w:rPr>
          <w:rFonts w:ascii="Calibri" w:eastAsia="Calibri" w:hAnsi="Calibri"/>
          <w:b/>
          <w:caps/>
          <w:color w:val="0070C0"/>
          <w:kern w:val="28"/>
          <w:sz w:val="24"/>
          <w:lang w:eastAsia="de-DE"/>
        </w:rPr>
      </w:pPr>
      <w:r w:rsidRPr="00607153">
        <w:rPr>
          <w:rFonts w:ascii="Calibri" w:eastAsia="Calibri" w:hAnsi="Calibri"/>
          <w:b/>
          <w:caps/>
          <w:color w:val="0070C0"/>
          <w:kern w:val="28"/>
          <w:sz w:val="24"/>
          <w:lang w:eastAsia="de-DE"/>
        </w:rPr>
        <w:t>References</w:t>
      </w:r>
    </w:p>
    <w:p w14:paraId="518AF7F5" w14:textId="77777777" w:rsidR="00607153" w:rsidRPr="00607153" w:rsidRDefault="00607153" w:rsidP="00607153">
      <w:pPr>
        <w:spacing w:after="120"/>
        <w:jc w:val="both"/>
        <w:rPr>
          <w:rFonts w:ascii="Calibri" w:eastAsia="Calibri" w:hAnsi="Calibri"/>
        </w:rPr>
      </w:pPr>
      <w:r w:rsidRPr="00607153">
        <w:rPr>
          <w:rFonts w:ascii="Calibri" w:eastAsia="Calibri" w:hAnsi="Calibri"/>
        </w:rPr>
        <w:t>[1]</w:t>
      </w:r>
      <w:r w:rsidRPr="00607153">
        <w:rPr>
          <w:rFonts w:ascii="Calibri" w:eastAsia="Calibri" w:hAnsi="Calibri"/>
        </w:rPr>
        <w:tab/>
        <w:t>E-Navigation Underway, January 2012, Enhanced Radar Positioning as an e-Navigation Service, Jens K. Jensen, Danish Maritime Authority</w:t>
      </w:r>
    </w:p>
    <w:p w14:paraId="5B575E59" w14:textId="77777777" w:rsidR="00607153" w:rsidRPr="00607153" w:rsidRDefault="00607153" w:rsidP="00607153">
      <w:pPr>
        <w:spacing w:after="120"/>
        <w:jc w:val="both"/>
        <w:rPr>
          <w:rFonts w:ascii="Calibri" w:eastAsia="Calibri" w:hAnsi="Calibri"/>
          <w:b/>
          <w:caps/>
        </w:rPr>
      </w:pPr>
      <w:r w:rsidRPr="00607153">
        <w:rPr>
          <w:rFonts w:ascii="Calibri" w:eastAsia="Calibri" w:hAnsi="Calibri"/>
        </w:rPr>
        <w:t>[2]</w:t>
      </w:r>
      <w:r w:rsidRPr="00607153">
        <w:rPr>
          <w:rFonts w:ascii="Calibri" w:eastAsia="Calibri" w:hAnsi="Calibri"/>
        </w:rPr>
        <w:tab/>
        <w:t>Radar Positioning - Trials results and feasibility analysis, IALA e-NAV14-9.7.1, Nick Ward, GLA</w:t>
      </w:r>
    </w:p>
    <w:p w14:paraId="41CB6F33" w14:textId="77777777" w:rsidR="00607153" w:rsidRPr="00607153" w:rsidRDefault="00607153" w:rsidP="00607153">
      <w:pPr>
        <w:spacing w:after="120"/>
        <w:jc w:val="both"/>
        <w:rPr>
          <w:rFonts w:ascii="Calibri" w:eastAsia="Calibri" w:hAnsi="Calibri"/>
        </w:rPr>
      </w:pPr>
      <w:r w:rsidRPr="00607153">
        <w:rPr>
          <w:rFonts w:ascii="Calibri" w:eastAsia="Calibri" w:hAnsi="Calibri"/>
        </w:rPr>
        <w:t>[3]</w:t>
      </w:r>
      <w:r w:rsidRPr="00607153">
        <w:rPr>
          <w:rFonts w:ascii="Calibri" w:eastAsia="Calibri" w:hAnsi="Calibri"/>
        </w:rPr>
        <w:tab/>
        <w:t xml:space="preserve">ENAV19-13.12 Singapore </w:t>
      </w:r>
      <w:proofErr w:type="spellStart"/>
      <w:r w:rsidRPr="00607153">
        <w:rPr>
          <w:rFonts w:ascii="Calibri" w:eastAsia="Calibri" w:hAnsi="Calibri"/>
        </w:rPr>
        <w:t>eRadar</w:t>
      </w:r>
      <w:proofErr w:type="spellEnd"/>
      <w:r w:rsidRPr="00607153">
        <w:rPr>
          <w:rFonts w:ascii="Calibri" w:eastAsia="Calibri" w:hAnsi="Calibri"/>
        </w:rPr>
        <w:t xml:space="preserve"> </w:t>
      </w:r>
      <w:proofErr w:type="spellStart"/>
      <w:r w:rsidRPr="00607153">
        <w:rPr>
          <w:rFonts w:ascii="Calibri" w:eastAsia="Calibri" w:hAnsi="Calibri"/>
        </w:rPr>
        <w:t>eRacon</w:t>
      </w:r>
      <w:proofErr w:type="spellEnd"/>
      <w:r w:rsidRPr="00607153">
        <w:rPr>
          <w:rFonts w:ascii="Calibri" w:eastAsia="Calibri" w:hAnsi="Calibri"/>
        </w:rPr>
        <w:t xml:space="preserve"> Trial (First) 19 October 2015</w:t>
      </w:r>
    </w:p>
    <w:p w14:paraId="3475BC76" w14:textId="77777777" w:rsidR="00607153" w:rsidRPr="00607153" w:rsidRDefault="00607153" w:rsidP="00607153">
      <w:pPr>
        <w:spacing w:after="120"/>
        <w:jc w:val="both"/>
        <w:rPr>
          <w:rFonts w:ascii="Calibri" w:eastAsia="Calibri" w:hAnsi="Calibri"/>
        </w:rPr>
      </w:pPr>
      <w:r w:rsidRPr="00607153">
        <w:rPr>
          <w:rFonts w:ascii="Calibri" w:eastAsia="Calibri" w:hAnsi="Calibri"/>
        </w:rPr>
        <w:t>[4]</w:t>
      </w:r>
      <w:r w:rsidRPr="00607153">
        <w:rPr>
          <w:rFonts w:ascii="Calibri" w:eastAsia="Calibri" w:hAnsi="Calibri"/>
        </w:rPr>
        <w:tab/>
        <w:t xml:space="preserve">ENAV19-13.12 Singapore </w:t>
      </w:r>
      <w:proofErr w:type="spellStart"/>
      <w:r w:rsidRPr="00607153">
        <w:rPr>
          <w:rFonts w:ascii="Calibri" w:eastAsia="Calibri" w:hAnsi="Calibri"/>
        </w:rPr>
        <w:t>eRadar</w:t>
      </w:r>
      <w:proofErr w:type="spellEnd"/>
      <w:r w:rsidRPr="00607153">
        <w:rPr>
          <w:rFonts w:ascii="Calibri" w:eastAsia="Calibri" w:hAnsi="Calibri"/>
        </w:rPr>
        <w:t xml:space="preserve"> </w:t>
      </w:r>
      <w:proofErr w:type="spellStart"/>
      <w:r w:rsidRPr="00607153">
        <w:rPr>
          <w:rFonts w:ascii="Calibri" w:eastAsia="Calibri" w:hAnsi="Calibri"/>
        </w:rPr>
        <w:t>eRacon</w:t>
      </w:r>
      <w:proofErr w:type="spellEnd"/>
      <w:r w:rsidRPr="00607153">
        <w:rPr>
          <w:rFonts w:ascii="Calibri" w:eastAsia="Calibri" w:hAnsi="Calibri"/>
        </w:rPr>
        <w:t xml:space="preserve"> Trial (Second) 19 October 2015</w:t>
      </w:r>
    </w:p>
    <w:p w14:paraId="23CBD8E7" w14:textId="77777777" w:rsidR="00607153" w:rsidRPr="00607153" w:rsidRDefault="00607153" w:rsidP="00607153">
      <w:pPr>
        <w:keepNext/>
        <w:numPr>
          <w:ilvl w:val="0"/>
          <w:numId w:val="14"/>
        </w:numPr>
        <w:spacing w:before="240" w:after="240"/>
        <w:jc w:val="both"/>
        <w:outlineLvl w:val="0"/>
        <w:rPr>
          <w:rFonts w:ascii="Calibri" w:eastAsia="Calibri" w:hAnsi="Calibri"/>
          <w:b/>
          <w:caps/>
          <w:color w:val="0070C0"/>
          <w:kern w:val="28"/>
          <w:sz w:val="24"/>
          <w:lang w:eastAsia="de-DE"/>
        </w:rPr>
      </w:pPr>
      <w:r w:rsidRPr="00607153">
        <w:rPr>
          <w:rFonts w:ascii="Calibri" w:eastAsia="Calibri" w:hAnsi="Calibri"/>
          <w:b/>
          <w:caps/>
          <w:color w:val="0070C0"/>
          <w:kern w:val="28"/>
          <w:sz w:val="24"/>
          <w:lang w:eastAsia="de-DE"/>
        </w:rPr>
        <w:t>Action requested of the Committee</w:t>
      </w:r>
    </w:p>
    <w:p w14:paraId="5E4CEE2F" w14:textId="77777777" w:rsidR="00607153" w:rsidRPr="00607153" w:rsidRDefault="00607153" w:rsidP="00607153">
      <w:pPr>
        <w:spacing w:after="120"/>
        <w:rPr>
          <w:rFonts w:ascii="Calibri" w:eastAsia="Calibri" w:hAnsi="Calibri"/>
        </w:rPr>
      </w:pPr>
      <w:r w:rsidRPr="00607153">
        <w:rPr>
          <w:rFonts w:ascii="Calibri" w:eastAsia="Calibri" w:hAnsi="Calibri"/>
        </w:rPr>
        <w:t>The ENG committees are requested to review the information of this paper and provide comments (and any additional requirements) to for future upgrading of ERP.</w:t>
      </w:r>
    </w:p>
    <w:p w14:paraId="173FA0D5" w14:textId="77777777" w:rsidR="0080294B" w:rsidRPr="007A395D" w:rsidRDefault="0080294B" w:rsidP="00FE5674">
      <w:pPr>
        <w:pStyle w:val="BodyText"/>
        <w:tabs>
          <w:tab w:val="left" w:pos="2835"/>
        </w:tabs>
        <w:rPr>
          <w:rFonts w:ascii="Calibri" w:hAnsi="Calibri"/>
        </w:rPr>
      </w:pPr>
    </w:p>
    <w:sectPr w:rsidR="0080294B" w:rsidRPr="007A395D" w:rsidSect="0082480E">
      <w:headerReference w:type="even" r:id="rId9"/>
      <w:headerReference w:type="default" r:id="rId10"/>
      <w:foot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415226" w14:textId="77777777" w:rsidR="00897945" w:rsidRDefault="00897945" w:rsidP="00362CD9">
      <w:r>
        <w:separator/>
      </w:r>
    </w:p>
  </w:endnote>
  <w:endnote w:type="continuationSeparator" w:id="0">
    <w:p w14:paraId="1E52B1EF" w14:textId="77777777" w:rsidR="00897945" w:rsidRDefault="0089794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M R 17">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EB71F" w14:textId="1C381AD8" w:rsidR="00585C6D" w:rsidRPr="00036B9E" w:rsidRDefault="00607153">
    <w:pPr>
      <w:pStyle w:val="Footer"/>
      <w:rPr>
        <w:rFonts w:ascii="Calibri" w:hAnsi="Calibri"/>
      </w:rPr>
    </w:pPr>
    <w:r w:rsidRPr="00607153">
      <w:rPr>
        <w:rFonts w:ascii="Calibri" w:hAnsi="Calibri"/>
        <w:sz w:val="20"/>
        <w:szCs w:val="20"/>
      </w:rPr>
      <w:t>Enhanced Real-time Positioning System (ERPS)</w:t>
    </w:r>
    <w:r w:rsidR="00585C6D" w:rsidRPr="00036B9E">
      <w:rPr>
        <w:rFonts w:ascii="Calibri" w:hAnsi="Calibri"/>
      </w:rPr>
      <w:tab/>
    </w:r>
    <w:r w:rsidR="00585C6D" w:rsidRPr="00036B9E">
      <w:rPr>
        <w:rFonts w:ascii="Calibri" w:hAnsi="Calibri"/>
      </w:rPr>
      <w:fldChar w:fldCharType="begin"/>
    </w:r>
    <w:r w:rsidR="00585C6D" w:rsidRPr="00036B9E">
      <w:rPr>
        <w:rFonts w:ascii="Calibri" w:hAnsi="Calibri"/>
      </w:rPr>
      <w:instrText xml:space="preserve"> PAGE   \* MERGEFORMAT </w:instrText>
    </w:r>
    <w:r w:rsidR="00585C6D" w:rsidRPr="00036B9E">
      <w:rPr>
        <w:rFonts w:ascii="Calibri" w:hAnsi="Calibri"/>
      </w:rPr>
      <w:fldChar w:fldCharType="separate"/>
    </w:r>
    <w:r w:rsidR="00AA7305">
      <w:rPr>
        <w:rFonts w:ascii="Calibri" w:hAnsi="Calibri"/>
        <w:noProof/>
      </w:rPr>
      <w:t>5</w:t>
    </w:r>
    <w:r w:rsidR="00585C6D"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9C45DA" w14:textId="77777777" w:rsidR="00897945" w:rsidRDefault="00897945" w:rsidP="00362CD9">
      <w:r>
        <w:separator/>
      </w:r>
    </w:p>
  </w:footnote>
  <w:footnote w:type="continuationSeparator" w:id="0">
    <w:p w14:paraId="52383D1E" w14:textId="77777777" w:rsidR="00897945" w:rsidRDefault="00897945" w:rsidP="00362CD9">
      <w:r>
        <w:continuationSeparator/>
      </w:r>
    </w:p>
  </w:footnote>
  <w:footnote w:id="1">
    <w:p w14:paraId="13A7E5E6" w14:textId="77777777" w:rsidR="00585C6D" w:rsidRPr="00EA5A97" w:rsidRDefault="00585C6D">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2">
    <w:p w14:paraId="2B2B6207" w14:textId="77777777" w:rsidR="00585C6D" w:rsidRPr="00037DF4" w:rsidRDefault="00585C6D">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F4C7C" w14:textId="77777777" w:rsidR="00585C6D" w:rsidRDefault="00181628">
    <w:pPr>
      <w:pStyle w:val="Header"/>
    </w:pPr>
    <w:r>
      <w:rPr>
        <w:noProof/>
      </w:rPr>
      <w:pict w14:anchorId="4B2109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4040A" w14:textId="77777777" w:rsidR="00585C6D" w:rsidRDefault="00585C6D" w:rsidP="007A395D">
    <w:pPr>
      <w:pStyle w:val="Header"/>
      <w:jc w:val="right"/>
    </w:pPr>
    <w:r>
      <w:rPr>
        <w:noProof/>
        <w:lang w:val="en-US" w:eastAsia="ja-JP"/>
      </w:rPr>
      <w:drawing>
        <wp:anchor distT="0" distB="0" distL="114300" distR="114300" simplePos="0" relativeHeight="251665408" behindDoc="0" locked="0" layoutInCell="1" allowOverlap="1" wp14:anchorId="4D886EEC" wp14:editId="061428EF">
          <wp:simplePos x="0" y="0"/>
          <wp:positionH relativeFrom="column">
            <wp:posOffset>5447030</wp:posOffset>
          </wp:positionH>
          <wp:positionV relativeFrom="paragraph">
            <wp:posOffset>-427990</wp:posOffset>
          </wp:positionV>
          <wp:extent cx="574675" cy="560070"/>
          <wp:effectExtent l="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181628">
      <w:rPr>
        <w:noProof/>
      </w:rPr>
      <w:pict w14:anchorId="4E72FA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35522C" w14:textId="77777777" w:rsidR="00585C6D" w:rsidRDefault="00585C6D" w:rsidP="007A395D">
    <w:pPr>
      <w:pStyle w:val="Header"/>
      <w:jc w:val="center"/>
    </w:pPr>
    <w:r>
      <w:rPr>
        <w:noProof/>
        <w:lang w:val="en-US" w:eastAsia="ja-JP"/>
      </w:rPr>
      <w:drawing>
        <wp:anchor distT="0" distB="0" distL="114300" distR="114300" simplePos="0" relativeHeight="251658240" behindDoc="0" locked="0" layoutInCell="1" allowOverlap="1" wp14:anchorId="2BF13712" wp14:editId="5FDA8AE6">
          <wp:simplePos x="0" y="0"/>
          <wp:positionH relativeFrom="column">
            <wp:posOffset>2523172</wp:posOffset>
          </wp:positionH>
          <wp:positionV relativeFrom="paragraph">
            <wp:posOffset>-405130</wp:posOffset>
          </wp:positionV>
          <wp:extent cx="852713" cy="831071"/>
          <wp:effectExtent l="0" t="0" r="0" b="0"/>
          <wp:wrapSquare wrapText="bothSides"/>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3A9E28F1" w14:textId="77777777" w:rsidR="00585C6D" w:rsidRDefault="00585C6D" w:rsidP="007A395D">
    <w:pPr>
      <w:pStyle w:val="Header"/>
      <w:jc w:val="center"/>
    </w:pPr>
  </w:p>
  <w:p w14:paraId="60957FEA" w14:textId="77777777" w:rsidR="00585C6D" w:rsidRDefault="00181628" w:rsidP="007A395D">
    <w:pPr>
      <w:pStyle w:val="Header"/>
      <w:jc w:val="center"/>
    </w:pPr>
    <w:r>
      <w:rPr>
        <w:noProof/>
      </w:rPr>
      <w:pict w14:anchorId="5E0F7F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912351F"/>
    <w:multiLevelType w:val="hybridMultilevel"/>
    <w:tmpl w:val="43B04178"/>
    <w:lvl w:ilvl="0" w:tplc="0409000F">
      <w:start w:val="1"/>
      <w:numFmt w:val="decimal"/>
      <w:lvlText w:val="%1."/>
      <w:lvlJc w:val="left"/>
      <w:pPr>
        <w:ind w:left="970" w:hanging="420"/>
      </w:p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5" w15:restartNumberingAfterBreak="0">
    <w:nsid w:val="0AC00B6A"/>
    <w:multiLevelType w:val="hybridMultilevel"/>
    <w:tmpl w:val="0FC2D510"/>
    <w:lvl w:ilvl="0" w:tplc="519AD8D6">
      <w:start w:val="1"/>
      <w:numFmt w:val="bullet"/>
      <w:lvlText w:val=""/>
      <w:lvlJc w:val="left"/>
      <w:pPr>
        <w:ind w:left="910" w:hanging="360"/>
      </w:pPr>
      <w:rPr>
        <w:rFonts w:ascii="Wingdings" w:hAnsi="Wingdings" w:hint="default"/>
      </w:rPr>
    </w:lvl>
    <w:lvl w:ilvl="1" w:tplc="0409000B">
      <w:start w:val="1"/>
      <w:numFmt w:val="bullet"/>
      <w:lvlText w:val=""/>
      <w:lvlJc w:val="left"/>
      <w:pPr>
        <w:ind w:left="1390" w:hanging="420"/>
      </w:pPr>
      <w:rPr>
        <w:rFonts w:ascii="Wingdings" w:hAnsi="Wingdings" w:hint="default"/>
      </w:rPr>
    </w:lvl>
    <w:lvl w:ilvl="2" w:tplc="0409000D" w:tentative="1">
      <w:start w:val="1"/>
      <w:numFmt w:val="bullet"/>
      <w:lvlText w:val=""/>
      <w:lvlJc w:val="left"/>
      <w:pPr>
        <w:ind w:left="1810" w:hanging="420"/>
      </w:pPr>
      <w:rPr>
        <w:rFonts w:ascii="Wingdings" w:hAnsi="Wingdings" w:hint="default"/>
      </w:rPr>
    </w:lvl>
    <w:lvl w:ilvl="3" w:tplc="04090001" w:tentative="1">
      <w:start w:val="1"/>
      <w:numFmt w:val="bullet"/>
      <w:lvlText w:val=""/>
      <w:lvlJc w:val="left"/>
      <w:pPr>
        <w:ind w:left="2230" w:hanging="420"/>
      </w:pPr>
      <w:rPr>
        <w:rFonts w:ascii="Wingdings" w:hAnsi="Wingdings" w:hint="default"/>
      </w:rPr>
    </w:lvl>
    <w:lvl w:ilvl="4" w:tplc="0409000B" w:tentative="1">
      <w:start w:val="1"/>
      <w:numFmt w:val="bullet"/>
      <w:lvlText w:val=""/>
      <w:lvlJc w:val="left"/>
      <w:pPr>
        <w:ind w:left="2650" w:hanging="420"/>
      </w:pPr>
      <w:rPr>
        <w:rFonts w:ascii="Wingdings" w:hAnsi="Wingdings" w:hint="default"/>
      </w:rPr>
    </w:lvl>
    <w:lvl w:ilvl="5" w:tplc="0409000D" w:tentative="1">
      <w:start w:val="1"/>
      <w:numFmt w:val="bullet"/>
      <w:lvlText w:val=""/>
      <w:lvlJc w:val="left"/>
      <w:pPr>
        <w:ind w:left="3070" w:hanging="420"/>
      </w:pPr>
      <w:rPr>
        <w:rFonts w:ascii="Wingdings" w:hAnsi="Wingdings" w:hint="default"/>
      </w:rPr>
    </w:lvl>
    <w:lvl w:ilvl="6" w:tplc="04090001" w:tentative="1">
      <w:start w:val="1"/>
      <w:numFmt w:val="bullet"/>
      <w:lvlText w:val=""/>
      <w:lvlJc w:val="left"/>
      <w:pPr>
        <w:ind w:left="3490" w:hanging="420"/>
      </w:pPr>
      <w:rPr>
        <w:rFonts w:ascii="Wingdings" w:hAnsi="Wingdings" w:hint="default"/>
      </w:rPr>
    </w:lvl>
    <w:lvl w:ilvl="7" w:tplc="0409000B" w:tentative="1">
      <w:start w:val="1"/>
      <w:numFmt w:val="bullet"/>
      <w:lvlText w:val=""/>
      <w:lvlJc w:val="left"/>
      <w:pPr>
        <w:ind w:left="3910" w:hanging="420"/>
      </w:pPr>
      <w:rPr>
        <w:rFonts w:ascii="Wingdings" w:hAnsi="Wingdings" w:hint="default"/>
      </w:rPr>
    </w:lvl>
    <w:lvl w:ilvl="8" w:tplc="0409000D" w:tentative="1">
      <w:start w:val="1"/>
      <w:numFmt w:val="bullet"/>
      <w:lvlText w:val=""/>
      <w:lvlJc w:val="left"/>
      <w:pPr>
        <w:ind w:left="4330" w:hanging="420"/>
      </w:pPr>
      <w:rPr>
        <w:rFonts w:ascii="Wingdings" w:hAnsi="Wingdings" w:hint="default"/>
      </w:rPr>
    </w:lvl>
  </w:abstractNum>
  <w:abstractNum w:abstractNumId="6"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DB04955"/>
    <w:multiLevelType w:val="hybridMultilevel"/>
    <w:tmpl w:val="10D2839E"/>
    <w:lvl w:ilvl="0" w:tplc="BF4A27D0">
      <w:numFmt w:val="bullet"/>
      <w:lvlText w:val="-"/>
      <w:lvlJc w:val="left"/>
      <w:pPr>
        <w:ind w:left="910" w:hanging="360"/>
      </w:pPr>
      <w:rPr>
        <w:rFonts w:ascii="Calibri" w:eastAsiaTheme="minorEastAsia" w:hAnsi="Calibri" w:cs="Calibr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4" w15:restartNumberingAfterBreak="0">
    <w:nsid w:val="5E692858"/>
    <w:multiLevelType w:val="hybridMultilevel"/>
    <w:tmpl w:val="0644D64E"/>
    <w:lvl w:ilvl="0" w:tplc="BF4A27D0">
      <w:numFmt w:val="bullet"/>
      <w:lvlText w:val="-"/>
      <w:lvlJc w:val="left"/>
      <w:pPr>
        <w:ind w:left="910" w:hanging="360"/>
      </w:pPr>
      <w:rPr>
        <w:rFonts w:ascii="Calibri" w:eastAsiaTheme="minorEastAsia" w:hAnsi="Calibri" w:cs="Calibr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10"/>
  </w:num>
  <w:num w:numId="4">
    <w:abstractNumId w:val="25"/>
  </w:num>
  <w:num w:numId="5">
    <w:abstractNumId w:val="18"/>
  </w:num>
  <w:num w:numId="6">
    <w:abstractNumId w:val="6"/>
  </w:num>
  <w:num w:numId="7">
    <w:abstractNumId w:val="27"/>
  </w:num>
  <w:num w:numId="8">
    <w:abstractNumId w:val="13"/>
  </w:num>
  <w:num w:numId="9">
    <w:abstractNumId w:val="11"/>
  </w:num>
  <w:num w:numId="10">
    <w:abstractNumId w:val="20"/>
  </w:num>
  <w:num w:numId="11">
    <w:abstractNumId w:val="19"/>
  </w:num>
  <w:num w:numId="12">
    <w:abstractNumId w:val="17"/>
  </w:num>
  <w:num w:numId="13">
    <w:abstractNumId w:val="26"/>
  </w:num>
  <w:num w:numId="14">
    <w:abstractNumId w:val="8"/>
  </w:num>
  <w:num w:numId="15">
    <w:abstractNumId w:val="28"/>
  </w:num>
  <w:num w:numId="16">
    <w:abstractNumId w:val="16"/>
  </w:num>
  <w:num w:numId="17">
    <w:abstractNumId w:val="9"/>
  </w:num>
  <w:num w:numId="18">
    <w:abstractNumId w:val="22"/>
  </w:num>
  <w:num w:numId="19">
    <w:abstractNumId w:val="16"/>
  </w:num>
  <w:num w:numId="20">
    <w:abstractNumId w:val="16"/>
  </w:num>
  <w:num w:numId="21">
    <w:abstractNumId w:val="16"/>
  </w:num>
  <w:num w:numId="22">
    <w:abstractNumId w:val="16"/>
  </w:num>
  <w:num w:numId="23">
    <w:abstractNumId w:val="23"/>
  </w:num>
  <w:num w:numId="24">
    <w:abstractNumId w:val="3"/>
  </w:num>
  <w:num w:numId="25">
    <w:abstractNumId w:val="3"/>
  </w:num>
  <w:num w:numId="26">
    <w:abstractNumId w:val="3"/>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21"/>
  </w:num>
  <w:num w:numId="34">
    <w:abstractNumId w:val="21"/>
  </w:num>
  <w:num w:numId="35">
    <w:abstractNumId w:val="21"/>
  </w:num>
  <w:num w:numId="36">
    <w:abstractNumId w:val="14"/>
  </w:num>
  <w:num w:numId="37">
    <w:abstractNumId w:val="8"/>
  </w:num>
  <w:num w:numId="38">
    <w:abstractNumId w:val="17"/>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5"/>
  </w:num>
  <w:num w:numId="46">
    <w:abstractNumId w:val="24"/>
  </w:num>
  <w:num w:numId="47">
    <w:abstractNumId w:val="4"/>
  </w:num>
  <w:num w:numId="48">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B9E"/>
    <w:rsid w:val="00037DF4"/>
    <w:rsid w:val="0004700E"/>
    <w:rsid w:val="00070C13"/>
    <w:rsid w:val="000715C9"/>
    <w:rsid w:val="00080BBB"/>
    <w:rsid w:val="00083422"/>
    <w:rsid w:val="00084F33"/>
    <w:rsid w:val="000A77A7"/>
    <w:rsid w:val="000B1707"/>
    <w:rsid w:val="000C1B3E"/>
    <w:rsid w:val="000C349E"/>
    <w:rsid w:val="00100590"/>
    <w:rsid w:val="001019B8"/>
    <w:rsid w:val="00102BD3"/>
    <w:rsid w:val="00110AE7"/>
    <w:rsid w:val="00135ED5"/>
    <w:rsid w:val="00177F4D"/>
    <w:rsid w:val="00180DDA"/>
    <w:rsid w:val="00181628"/>
    <w:rsid w:val="001B2A2D"/>
    <w:rsid w:val="001B737D"/>
    <w:rsid w:val="001C44A3"/>
    <w:rsid w:val="001E0E15"/>
    <w:rsid w:val="001F528A"/>
    <w:rsid w:val="001F704E"/>
    <w:rsid w:val="00201722"/>
    <w:rsid w:val="0020555D"/>
    <w:rsid w:val="002125B0"/>
    <w:rsid w:val="00243228"/>
    <w:rsid w:val="00251483"/>
    <w:rsid w:val="00255CAA"/>
    <w:rsid w:val="00264305"/>
    <w:rsid w:val="00277990"/>
    <w:rsid w:val="00280D90"/>
    <w:rsid w:val="002A0346"/>
    <w:rsid w:val="002A4487"/>
    <w:rsid w:val="002B49E9"/>
    <w:rsid w:val="002C632E"/>
    <w:rsid w:val="002D3E8B"/>
    <w:rsid w:val="002D4575"/>
    <w:rsid w:val="002D5C0C"/>
    <w:rsid w:val="002E03D1"/>
    <w:rsid w:val="002E6B74"/>
    <w:rsid w:val="002E6FCA"/>
    <w:rsid w:val="00356CD0"/>
    <w:rsid w:val="00362CD9"/>
    <w:rsid w:val="003761CA"/>
    <w:rsid w:val="00380DAF"/>
    <w:rsid w:val="003957AA"/>
    <w:rsid w:val="003972CE"/>
    <w:rsid w:val="003B28F5"/>
    <w:rsid w:val="003B7B7D"/>
    <w:rsid w:val="003C54CB"/>
    <w:rsid w:val="003C77E0"/>
    <w:rsid w:val="003C7A2A"/>
    <w:rsid w:val="003D2DC1"/>
    <w:rsid w:val="003D69D0"/>
    <w:rsid w:val="003F02DC"/>
    <w:rsid w:val="003F2918"/>
    <w:rsid w:val="003F430E"/>
    <w:rsid w:val="0041088C"/>
    <w:rsid w:val="00420A38"/>
    <w:rsid w:val="00430FDE"/>
    <w:rsid w:val="00431B19"/>
    <w:rsid w:val="00453904"/>
    <w:rsid w:val="004661AD"/>
    <w:rsid w:val="004A6C1D"/>
    <w:rsid w:val="004C7B2A"/>
    <w:rsid w:val="004D1D85"/>
    <w:rsid w:val="004D3C3A"/>
    <w:rsid w:val="004E1CD1"/>
    <w:rsid w:val="005026AC"/>
    <w:rsid w:val="005107EB"/>
    <w:rsid w:val="00521345"/>
    <w:rsid w:val="00523272"/>
    <w:rsid w:val="00526DF0"/>
    <w:rsid w:val="00545CC4"/>
    <w:rsid w:val="00551FFF"/>
    <w:rsid w:val="005607A2"/>
    <w:rsid w:val="0057198B"/>
    <w:rsid w:val="00573CFE"/>
    <w:rsid w:val="0058498D"/>
    <w:rsid w:val="00585C6D"/>
    <w:rsid w:val="005969F2"/>
    <w:rsid w:val="00597FAE"/>
    <w:rsid w:val="005A55D5"/>
    <w:rsid w:val="005B32A3"/>
    <w:rsid w:val="005C0D44"/>
    <w:rsid w:val="005C566C"/>
    <w:rsid w:val="005C7E69"/>
    <w:rsid w:val="005E262D"/>
    <w:rsid w:val="005E481F"/>
    <w:rsid w:val="005F23D3"/>
    <w:rsid w:val="005F7E20"/>
    <w:rsid w:val="00605E43"/>
    <w:rsid w:val="00607153"/>
    <w:rsid w:val="00615394"/>
    <w:rsid w:val="006153BB"/>
    <w:rsid w:val="006301E6"/>
    <w:rsid w:val="00645453"/>
    <w:rsid w:val="0065364D"/>
    <w:rsid w:val="006652C3"/>
    <w:rsid w:val="00691FD0"/>
    <w:rsid w:val="00692148"/>
    <w:rsid w:val="006962C9"/>
    <w:rsid w:val="006A1A1E"/>
    <w:rsid w:val="006C5948"/>
    <w:rsid w:val="006F2A74"/>
    <w:rsid w:val="007118F5"/>
    <w:rsid w:val="00711D89"/>
    <w:rsid w:val="00712AA4"/>
    <w:rsid w:val="007146C4"/>
    <w:rsid w:val="00721AA1"/>
    <w:rsid w:val="00724B67"/>
    <w:rsid w:val="00733B6E"/>
    <w:rsid w:val="007547F8"/>
    <w:rsid w:val="00765622"/>
    <w:rsid w:val="00770B6C"/>
    <w:rsid w:val="00783FEA"/>
    <w:rsid w:val="007A395D"/>
    <w:rsid w:val="007B6BD5"/>
    <w:rsid w:val="007C346C"/>
    <w:rsid w:val="007E6479"/>
    <w:rsid w:val="0080294B"/>
    <w:rsid w:val="00803109"/>
    <w:rsid w:val="0082480E"/>
    <w:rsid w:val="008256DD"/>
    <w:rsid w:val="00850293"/>
    <w:rsid w:val="00851373"/>
    <w:rsid w:val="00851BA6"/>
    <w:rsid w:val="00853D04"/>
    <w:rsid w:val="0085654D"/>
    <w:rsid w:val="0086098F"/>
    <w:rsid w:val="00861160"/>
    <w:rsid w:val="00863EE2"/>
    <w:rsid w:val="008660DC"/>
    <w:rsid w:val="0086654F"/>
    <w:rsid w:val="00897945"/>
    <w:rsid w:val="008A356F"/>
    <w:rsid w:val="008A4653"/>
    <w:rsid w:val="008A4717"/>
    <w:rsid w:val="008A50CC"/>
    <w:rsid w:val="008B3040"/>
    <w:rsid w:val="008B53F2"/>
    <w:rsid w:val="008C22EC"/>
    <w:rsid w:val="008D1694"/>
    <w:rsid w:val="008D79CB"/>
    <w:rsid w:val="008F07BC"/>
    <w:rsid w:val="0092692B"/>
    <w:rsid w:val="00927A1F"/>
    <w:rsid w:val="00930561"/>
    <w:rsid w:val="0094187A"/>
    <w:rsid w:val="00943E9C"/>
    <w:rsid w:val="00953F24"/>
    <w:rsid w:val="00953F4D"/>
    <w:rsid w:val="00960BB8"/>
    <w:rsid w:val="00963364"/>
    <w:rsid w:val="00964F5C"/>
    <w:rsid w:val="00973B57"/>
    <w:rsid w:val="00975900"/>
    <w:rsid w:val="00982A29"/>
    <w:rsid w:val="009831C0"/>
    <w:rsid w:val="0099161D"/>
    <w:rsid w:val="009A09C5"/>
    <w:rsid w:val="009C0EBE"/>
    <w:rsid w:val="00A0389B"/>
    <w:rsid w:val="00A20F27"/>
    <w:rsid w:val="00A33A3C"/>
    <w:rsid w:val="00A446C9"/>
    <w:rsid w:val="00A61089"/>
    <w:rsid w:val="00A635D6"/>
    <w:rsid w:val="00A679A1"/>
    <w:rsid w:val="00A70C71"/>
    <w:rsid w:val="00A73AEE"/>
    <w:rsid w:val="00A772E1"/>
    <w:rsid w:val="00A8553A"/>
    <w:rsid w:val="00A93AED"/>
    <w:rsid w:val="00AA7305"/>
    <w:rsid w:val="00AE1319"/>
    <w:rsid w:val="00AE34BB"/>
    <w:rsid w:val="00B226F2"/>
    <w:rsid w:val="00B274DF"/>
    <w:rsid w:val="00B56BDF"/>
    <w:rsid w:val="00B65812"/>
    <w:rsid w:val="00B85CD6"/>
    <w:rsid w:val="00B90A27"/>
    <w:rsid w:val="00B9554D"/>
    <w:rsid w:val="00BA081F"/>
    <w:rsid w:val="00BB2B9F"/>
    <w:rsid w:val="00BB7708"/>
    <w:rsid w:val="00BB7D9E"/>
    <w:rsid w:val="00BC2334"/>
    <w:rsid w:val="00BD3CB8"/>
    <w:rsid w:val="00BD4E6F"/>
    <w:rsid w:val="00BF32F0"/>
    <w:rsid w:val="00BF4DCE"/>
    <w:rsid w:val="00C00E2A"/>
    <w:rsid w:val="00C05CE5"/>
    <w:rsid w:val="00C06139"/>
    <w:rsid w:val="00C16E9B"/>
    <w:rsid w:val="00C43B7B"/>
    <w:rsid w:val="00C54C53"/>
    <w:rsid w:val="00C6171E"/>
    <w:rsid w:val="00CA6F2C"/>
    <w:rsid w:val="00CC5AAC"/>
    <w:rsid w:val="00CF1871"/>
    <w:rsid w:val="00D019CE"/>
    <w:rsid w:val="00D10143"/>
    <w:rsid w:val="00D1133E"/>
    <w:rsid w:val="00D17A34"/>
    <w:rsid w:val="00D26628"/>
    <w:rsid w:val="00D332B3"/>
    <w:rsid w:val="00D40EA1"/>
    <w:rsid w:val="00D55207"/>
    <w:rsid w:val="00D6004B"/>
    <w:rsid w:val="00D64D39"/>
    <w:rsid w:val="00D7138F"/>
    <w:rsid w:val="00D81801"/>
    <w:rsid w:val="00D92B45"/>
    <w:rsid w:val="00D95962"/>
    <w:rsid w:val="00DC389B"/>
    <w:rsid w:val="00DC4079"/>
    <w:rsid w:val="00DE2FEE"/>
    <w:rsid w:val="00E00BE9"/>
    <w:rsid w:val="00E2038D"/>
    <w:rsid w:val="00E21387"/>
    <w:rsid w:val="00E22A11"/>
    <w:rsid w:val="00E31E5C"/>
    <w:rsid w:val="00E41718"/>
    <w:rsid w:val="00E44DD2"/>
    <w:rsid w:val="00E558C3"/>
    <w:rsid w:val="00E55927"/>
    <w:rsid w:val="00E60540"/>
    <w:rsid w:val="00E77B75"/>
    <w:rsid w:val="00E912A6"/>
    <w:rsid w:val="00EA4844"/>
    <w:rsid w:val="00EA4D9C"/>
    <w:rsid w:val="00EA5A97"/>
    <w:rsid w:val="00EB579A"/>
    <w:rsid w:val="00EB75EE"/>
    <w:rsid w:val="00EE4C1D"/>
    <w:rsid w:val="00EF3685"/>
    <w:rsid w:val="00F04350"/>
    <w:rsid w:val="00F133DB"/>
    <w:rsid w:val="00F159EB"/>
    <w:rsid w:val="00F17846"/>
    <w:rsid w:val="00F25BF4"/>
    <w:rsid w:val="00F267DB"/>
    <w:rsid w:val="00F46F6F"/>
    <w:rsid w:val="00F60608"/>
    <w:rsid w:val="00F62217"/>
    <w:rsid w:val="00FB17A9"/>
    <w:rsid w:val="00FB527C"/>
    <w:rsid w:val="00FB6F75"/>
    <w:rsid w:val="00FC0EB3"/>
    <w:rsid w:val="00FD37E6"/>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v:textbox inset="5.85pt,.7pt,5.85pt,.7pt"/>
    </o:shapedefaults>
    <o:shapelayout v:ext="edit">
      <o:idmap v:ext="edit" data="1"/>
    </o:shapelayout>
  </w:shapeDefaults>
  <w:decimalSymbol w:val="."/>
  <w:listSeparator w:val=","/>
  <w14:docId w14:val="3DC63548"/>
  <w15:docId w15:val="{5851D0A3-0477-4B36-89A9-C1B560822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CM1">
    <w:name w:val="CM1"/>
    <w:basedOn w:val="Normal"/>
    <w:next w:val="Normal"/>
    <w:rsid w:val="0086098F"/>
    <w:pPr>
      <w:widowControl w:val="0"/>
      <w:autoSpaceDE w:val="0"/>
      <w:autoSpaceDN w:val="0"/>
      <w:adjustRightInd w:val="0"/>
      <w:spacing w:after="200" w:line="291" w:lineRule="atLeast"/>
      <w:jc w:val="both"/>
    </w:pPr>
    <w:rPr>
      <w:rFonts w:ascii="CM R 17" w:eastAsia="MS Mincho" w:hAnsi="CM R 17" w:cs="Times New Roman"/>
      <w:sz w:val="24"/>
      <w:szCs w:val="28"/>
      <w:lang w:val="en-SG" w:eastAsia="ja-JP"/>
    </w:rPr>
  </w:style>
  <w:style w:type="paragraph" w:customStyle="1" w:styleId="MyContent">
    <w:name w:val="My Content"/>
    <w:basedOn w:val="Normal"/>
    <w:qFormat/>
    <w:rsid w:val="00E2038D"/>
    <w:pPr>
      <w:spacing w:after="200"/>
      <w:jc w:val="both"/>
    </w:pPr>
    <w:rPr>
      <w:rFonts w:ascii="Times New Roman" w:eastAsia="MS Mincho" w:hAnsi="Times New Roman" w:cs="Times New Roman"/>
      <w:sz w:val="24"/>
      <w:szCs w:val="28"/>
      <w:lang w:val="en-S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CCADC-7EE4-4F65-8521-71403DE2C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1079</Words>
  <Characters>6156</Characters>
  <Application>Microsoft Office Word</Application>
  <DocSecurity>0</DocSecurity>
  <Lines>51</Lines>
  <Paragraphs>14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4</cp:revision>
  <dcterms:created xsi:type="dcterms:W3CDTF">2019-09-23T09:32:00Z</dcterms:created>
  <dcterms:modified xsi:type="dcterms:W3CDTF">2019-09-24T14:12:00Z</dcterms:modified>
  <cp:category/>
</cp:coreProperties>
</file>